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1" w:rsidRDefault="00A13781" w:rsidP="00A13781">
      <w:pPr>
        <w:spacing w:after="0" w:line="360" w:lineRule="auto"/>
        <w:contextualSpacing/>
        <w:jc w:val="both"/>
        <w:rPr>
          <w:rFonts w:ascii="Times New Roman" w:hAnsi="Times New Roman"/>
          <w:sz w:val="24"/>
          <w:szCs w:val="24"/>
        </w:rPr>
      </w:pPr>
      <w:r>
        <w:rPr>
          <w:rFonts w:ascii="Times New Roman" w:hAnsi="Times New Roman"/>
          <w:b/>
          <w:sz w:val="24"/>
          <w:szCs w:val="24"/>
          <w:lang w:val="es-VE"/>
        </w:rPr>
        <w:t>Cuadro 1</w:t>
      </w:r>
      <w:r w:rsidRPr="00127663">
        <w:rPr>
          <w:rFonts w:ascii="Times New Roman" w:hAnsi="Times New Roman"/>
          <w:b/>
          <w:sz w:val="24"/>
          <w:szCs w:val="24"/>
          <w:lang w:val="es-VE"/>
        </w:rPr>
        <w:t xml:space="preserve">. </w:t>
      </w:r>
      <w:bookmarkStart w:id="0" w:name="_GoBack"/>
      <w:r>
        <w:rPr>
          <w:rFonts w:ascii="Times New Roman" w:hAnsi="Times New Roman"/>
          <w:sz w:val="24"/>
          <w:szCs w:val="24"/>
        </w:rPr>
        <w:t>Necesidades o brechas detectadas respecto a los aspectos procedimentales de atención urgente en la investigación</w:t>
      </w:r>
      <w:bookmarkEnd w:id="0"/>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701"/>
        <w:gridCol w:w="1701"/>
      </w:tblGrid>
      <w:tr w:rsidR="00A13781" w:rsidRPr="004B2D08" w:rsidTr="00B45B3C">
        <w:trPr>
          <w:trHeight w:val="565"/>
        </w:trPr>
        <w:tc>
          <w:tcPr>
            <w:tcW w:w="5382"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b/>
                <w:bCs/>
                <w:color w:val="000000"/>
                <w:sz w:val="24"/>
                <w:szCs w:val="24"/>
                <w:lang w:val="es-VE"/>
              </w:rPr>
            </w:pPr>
            <w:r w:rsidRPr="004B2D08">
              <w:rPr>
                <w:rFonts w:ascii="Times New Roman" w:hAnsi="Times New Roman"/>
                <w:b/>
                <w:bCs/>
                <w:color w:val="000000"/>
                <w:sz w:val="24"/>
                <w:szCs w:val="24"/>
                <w:lang w:val="es-VE"/>
              </w:rPr>
              <w:t>Necesidades detectadas</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b/>
                <w:bCs/>
                <w:color w:val="000000"/>
                <w:sz w:val="24"/>
                <w:szCs w:val="24"/>
                <w:lang w:val="es-VE"/>
              </w:rPr>
            </w:pPr>
            <w:r w:rsidRPr="004B2D08">
              <w:rPr>
                <w:rFonts w:ascii="Times New Roman" w:hAnsi="Times New Roman"/>
                <w:b/>
                <w:bCs/>
                <w:color w:val="000000"/>
                <w:sz w:val="24"/>
                <w:szCs w:val="24"/>
                <w:lang w:val="es-VE"/>
              </w:rPr>
              <w:t>Área de atención</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b/>
                <w:bCs/>
                <w:color w:val="000000"/>
                <w:sz w:val="24"/>
                <w:szCs w:val="24"/>
                <w:lang w:val="es-VE"/>
              </w:rPr>
            </w:pPr>
            <w:r w:rsidRPr="004B2D08">
              <w:rPr>
                <w:rFonts w:ascii="Times New Roman" w:hAnsi="Times New Roman"/>
                <w:b/>
                <w:bCs/>
                <w:color w:val="000000"/>
                <w:sz w:val="24"/>
                <w:szCs w:val="24"/>
                <w:lang w:val="es-VE"/>
              </w:rPr>
              <w:t>Aspecto procedimental</w:t>
            </w:r>
          </w:p>
        </w:tc>
      </w:tr>
      <w:tr w:rsidR="00A13781" w:rsidRPr="004B2D08" w:rsidTr="00B45B3C">
        <w:trPr>
          <w:trHeight w:val="565"/>
        </w:trPr>
        <w:tc>
          <w:tcPr>
            <w:tcW w:w="5382" w:type="dxa"/>
            <w:shd w:val="clear" w:color="auto" w:fill="auto"/>
          </w:tcPr>
          <w:p w:rsidR="00A13781" w:rsidRPr="00DB2E9D" w:rsidRDefault="00A13781" w:rsidP="00CB318A">
            <w:pPr>
              <w:spacing w:after="0" w:line="360" w:lineRule="auto"/>
              <w:contextualSpacing/>
              <w:jc w:val="both"/>
              <w:rPr>
                <w:rFonts w:ascii="Times New Roman" w:hAnsi="Times New Roman"/>
                <w:bCs/>
                <w:color w:val="000000"/>
                <w:sz w:val="24"/>
                <w:szCs w:val="24"/>
                <w:lang w:val="es-VE"/>
              </w:rPr>
            </w:pPr>
            <w:r w:rsidRPr="00DB2E9D">
              <w:rPr>
                <w:rFonts w:ascii="Times New Roman" w:hAnsi="Times New Roman"/>
                <w:bCs/>
                <w:color w:val="000000"/>
                <w:sz w:val="24"/>
                <w:szCs w:val="24"/>
                <w:lang w:val="es-VE"/>
              </w:rPr>
              <w:t>- Es necesario</w:t>
            </w:r>
            <w:r w:rsidRPr="00DB2E9D">
              <w:rPr>
                <w:rFonts w:ascii="Times New Roman" w:hAnsi="Times New Roman"/>
                <w:bCs/>
                <w:i/>
                <w:color w:val="000000"/>
                <w:sz w:val="24"/>
                <w:szCs w:val="24"/>
                <w:lang w:val="es-VE"/>
              </w:rPr>
              <w:t xml:space="preserve"> </w:t>
            </w:r>
            <w:r w:rsidRPr="00DB2E9D">
              <w:rPr>
                <w:rFonts w:ascii="Times New Roman" w:hAnsi="Times New Roman"/>
                <w:bCs/>
                <w:color w:val="000000"/>
                <w:sz w:val="24"/>
                <w:szCs w:val="24"/>
                <w:lang w:val="es-VE"/>
              </w:rPr>
              <w:t xml:space="preserve">el trabajo práctico, ya que en la actualidad las clases prácticas no existen, solo se presenta de manera teórica las bases para la preparación del campo laboral aun cuando está establecido en el currículo Bolivariano y es vital para el perfil de los egresados en Educación Media Técnica. </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r w:rsidRPr="004B2D08">
              <w:rPr>
                <w:rFonts w:ascii="Times New Roman" w:hAnsi="Times New Roman"/>
                <w:color w:val="000000"/>
                <w:sz w:val="24"/>
                <w:szCs w:val="24"/>
                <w:lang w:val="es-VE"/>
              </w:rPr>
              <w:t>Cognitivo</w:t>
            </w:r>
          </w:p>
        </w:tc>
        <w:tc>
          <w:tcPr>
            <w:tcW w:w="1701" w:type="dxa"/>
            <w:vMerge w:val="restart"/>
            <w:shd w:val="clear" w:color="auto" w:fill="auto"/>
            <w:vAlign w:val="center"/>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r w:rsidRPr="004B2D08">
              <w:rPr>
                <w:rFonts w:ascii="Times New Roman" w:hAnsi="Times New Roman"/>
                <w:color w:val="000000"/>
                <w:sz w:val="24"/>
                <w:szCs w:val="24"/>
                <w:lang w:val="es-VE"/>
              </w:rPr>
              <w:t>Interés por la Especialidad</w:t>
            </w:r>
          </w:p>
        </w:tc>
      </w:tr>
      <w:tr w:rsidR="00B45B3C" w:rsidRPr="004B2D08" w:rsidTr="00B45B3C">
        <w:trPr>
          <w:trHeight w:val="565"/>
        </w:trPr>
        <w:tc>
          <w:tcPr>
            <w:tcW w:w="5382" w:type="dxa"/>
            <w:shd w:val="clear" w:color="auto" w:fill="auto"/>
          </w:tcPr>
          <w:p w:rsidR="00A13781" w:rsidRPr="00DB2E9D" w:rsidRDefault="00A13781" w:rsidP="00CB318A">
            <w:pPr>
              <w:spacing w:after="0" w:line="360" w:lineRule="auto"/>
              <w:contextualSpacing/>
              <w:jc w:val="both"/>
              <w:rPr>
                <w:rFonts w:ascii="Times New Roman" w:hAnsi="Times New Roman"/>
                <w:bCs/>
                <w:color w:val="000000"/>
                <w:sz w:val="24"/>
                <w:szCs w:val="24"/>
                <w:lang w:val="es-VE"/>
              </w:rPr>
            </w:pPr>
            <w:r w:rsidRPr="00DB2E9D">
              <w:rPr>
                <w:rFonts w:ascii="Times New Roman" w:hAnsi="Times New Roman"/>
                <w:bCs/>
                <w:color w:val="000000"/>
                <w:sz w:val="24"/>
                <w:szCs w:val="24"/>
                <w:lang w:val="es-VE"/>
              </w:rPr>
              <w:t>- Proveer a los estudiantes de recursos a distancia que permitan hacer una revisión previa a la clase o complementar la información desarrollada en la misma.</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r w:rsidRPr="004B2D08">
              <w:rPr>
                <w:rFonts w:ascii="Times New Roman" w:hAnsi="Times New Roman"/>
                <w:color w:val="000000"/>
                <w:sz w:val="24"/>
                <w:szCs w:val="24"/>
                <w:lang w:val="es-VE"/>
              </w:rPr>
              <w:t>Cognitivo</w:t>
            </w:r>
          </w:p>
        </w:tc>
        <w:tc>
          <w:tcPr>
            <w:tcW w:w="1701" w:type="dxa"/>
            <w:vMerge/>
            <w:shd w:val="clear" w:color="auto" w:fill="auto"/>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p>
        </w:tc>
      </w:tr>
      <w:tr w:rsidR="00A13781" w:rsidRPr="004B2D08" w:rsidTr="00CB318A">
        <w:trPr>
          <w:trHeight w:val="565"/>
        </w:trPr>
        <w:tc>
          <w:tcPr>
            <w:tcW w:w="5382" w:type="dxa"/>
            <w:shd w:val="clear" w:color="auto" w:fill="auto"/>
          </w:tcPr>
          <w:p w:rsidR="00A13781" w:rsidRPr="00DB2E9D" w:rsidRDefault="00A13781" w:rsidP="00CB318A">
            <w:pPr>
              <w:spacing w:after="0" w:line="360" w:lineRule="auto"/>
              <w:contextualSpacing/>
              <w:jc w:val="both"/>
              <w:rPr>
                <w:rFonts w:ascii="Times New Roman" w:hAnsi="Times New Roman"/>
                <w:bCs/>
                <w:color w:val="000000"/>
                <w:sz w:val="24"/>
                <w:szCs w:val="24"/>
                <w:lang w:val="es-VE"/>
              </w:rPr>
            </w:pPr>
            <w:r w:rsidRPr="00DB2E9D">
              <w:rPr>
                <w:rFonts w:ascii="Times New Roman" w:hAnsi="Times New Roman"/>
                <w:bCs/>
                <w:color w:val="000000"/>
                <w:sz w:val="24"/>
                <w:szCs w:val="24"/>
                <w:lang w:val="es-VE"/>
              </w:rPr>
              <w:t>- El docente debe dar cabida a que todos los estudiantes tengan la misma oportunidad de desarrollar sus conceptos, sirviendo de mediador en la promoción de ambientes propicios de aprendizaje.</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r w:rsidRPr="004B2D08">
              <w:rPr>
                <w:rFonts w:ascii="Times New Roman" w:hAnsi="Times New Roman"/>
                <w:color w:val="000000"/>
                <w:sz w:val="24"/>
                <w:szCs w:val="24"/>
                <w:lang w:val="es-VE"/>
              </w:rPr>
              <w:t>Actitudinal</w:t>
            </w:r>
          </w:p>
        </w:tc>
        <w:tc>
          <w:tcPr>
            <w:tcW w:w="1701" w:type="dxa"/>
            <w:shd w:val="clear" w:color="auto" w:fill="auto"/>
            <w:vAlign w:val="center"/>
          </w:tcPr>
          <w:p w:rsidR="00A13781" w:rsidRPr="004B2D08" w:rsidRDefault="00A13781" w:rsidP="00CB318A">
            <w:pPr>
              <w:spacing w:after="0" w:line="360" w:lineRule="auto"/>
              <w:contextualSpacing/>
              <w:jc w:val="center"/>
              <w:rPr>
                <w:rFonts w:ascii="Times New Roman" w:hAnsi="Times New Roman"/>
                <w:color w:val="000000"/>
                <w:sz w:val="24"/>
                <w:szCs w:val="24"/>
                <w:lang w:val="es-VE"/>
              </w:rPr>
            </w:pPr>
            <w:r w:rsidRPr="004B2D08">
              <w:rPr>
                <w:rFonts w:ascii="Times New Roman" w:hAnsi="Times New Roman"/>
                <w:color w:val="000000"/>
                <w:sz w:val="24"/>
                <w:szCs w:val="24"/>
                <w:lang w:val="es-VE"/>
              </w:rPr>
              <w:t>Interés por la Especialidad</w:t>
            </w:r>
          </w:p>
        </w:tc>
      </w:tr>
    </w:tbl>
    <w:p w:rsidR="00053CAA" w:rsidRDefault="00053CAA"/>
    <w:sectPr w:rsidR="00053CAA" w:rsidSect="00A13781">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81"/>
    <w:rsid w:val="00053CAA"/>
    <w:rsid w:val="00A13781"/>
    <w:rsid w:val="00B45B3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086C9-4520-4B5C-9B0B-FF9A471F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8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790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Arias</dc:creator>
  <cp:keywords/>
  <dc:description/>
  <cp:lastModifiedBy>Luis Arias</cp:lastModifiedBy>
  <cp:revision>1</cp:revision>
  <dcterms:created xsi:type="dcterms:W3CDTF">2018-05-22T23:07:00Z</dcterms:created>
  <dcterms:modified xsi:type="dcterms:W3CDTF">2018-05-22T23:18:00Z</dcterms:modified>
</cp:coreProperties>
</file>